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DEF9" w14:textId="4440FDAA" w:rsidR="004E3FDE" w:rsidRPr="002D36CD" w:rsidRDefault="001B047D" w:rsidP="001B047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D36CD">
        <w:rPr>
          <w:rFonts w:ascii="Calibri" w:hAnsi="Calibri" w:cs="Calibri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4E752E1" wp14:editId="6874AE21">
            <wp:simplePos x="0" y="0"/>
            <wp:positionH relativeFrom="page">
              <wp:posOffset>5814060</wp:posOffset>
            </wp:positionH>
            <wp:positionV relativeFrom="paragraph">
              <wp:posOffset>-401320</wp:posOffset>
            </wp:positionV>
            <wp:extent cx="895349" cy="868044"/>
            <wp:effectExtent l="0" t="0" r="0" b="0"/>
            <wp:wrapNone/>
            <wp:docPr id="1" name="image1.jpeg" descr="NC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49" cy="86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36CD">
        <w:rPr>
          <w:rFonts w:ascii="Calibri" w:hAnsi="Calibri" w:cs="Calibri"/>
          <w:sz w:val="20"/>
          <w:szCs w:val="20"/>
        </w:rPr>
        <w:t>North Carolina Board of Cosmetic Art Examiners</w:t>
      </w:r>
      <w:r w:rsidRPr="002D36CD">
        <w:rPr>
          <w:rFonts w:ascii="Calibri" w:hAnsi="Calibri" w:cs="Calibri"/>
          <w:sz w:val="20"/>
          <w:szCs w:val="20"/>
        </w:rPr>
        <w:tab/>
      </w:r>
      <w:r w:rsidRPr="002D36CD">
        <w:rPr>
          <w:rFonts w:ascii="Calibri" w:hAnsi="Calibri" w:cs="Calibri"/>
          <w:sz w:val="20"/>
          <w:szCs w:val="20"/>
        </w:rPr>
        <w:tab/>
      </w:r>
    </w:p>
    <w:p w14:paraId="6EF54BBE" w14:textId="77777777" w:rsidR="001B047D" w:rsidRPr="002D36CD" w:rsidRDefault="001B047D" w:rsidP="001B047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D36CD">
        <w:rPr>
          <w:rFonts w:ascii="Calibri" w:hAnsi="Calibri" w:cs="Calibri"/>
          <w:sz w:val="20"/>
          <w:szCs w:val="20"/>
        </w:rPr>
        <w:t>www.nccosmeticarts.com</w:t>
      </w:r>
      <w:r w:rsidRPr="002D36CD">
        <w:rPr>
          <w:rFonts w:ascii="Calibri" w:hAnsi="Calibri" w:cs="Calibri"/>
          <w:sz w:val="20"/>
          <w:szCs w:val="20"/>
        </w:rPr>
        <w:tab/>
      </w:r>
    </w:p>
    <w:p w14:paraId="4A811882" w14:textId="77777777" w:rsidR="001B047D" w:rsidRPr="002D36CD" w:rsidRDefault="001B047D" w:rsidP="001B047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06C68EB" w14:textId="346EA844" w:rsidR="001B047D" w:rsidRPr="008A5E35" w:rsidRDefault="001B047D" w:rsidP="001B047D">
      <w:pPr>
        <w:spacing w:after="0" w:line="240" w:lineRule="auto"/>
        <w:rPr>
          <w:rFonts w:cs="Calibri"/>
          <w:sz w:val="20"/>
          <w:szCs w:val="20"/>
        </w:rPr>
      </w:pPr>
      <w:r w:rsidRPr="008A5E35"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A01B1B9" wp14:editId="7860B75F">
                <wp:simplePos x="0" y="0"/>
                <wp:positionH relativeFrom="page">
                  <wp:posOffset>861060</wp:posOffset>
                </wp:positionH>
                <wp:positionV relativeFrom="paragraph">
                  <wp:posOffset>179070</wp:posOffset>
                </wp:positionV>
                <wp:extent cx="5850890" cy="14605"/>
                <wp:effectExtent l="0" t="0" r="35560" b="2349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890" cy="14605"/>
                        </a:xfrm>
                        <a:prstGeom prst="line">
                          <a:avLst/>
                        </a:prstGeom>
                        <a:noFill/>
                        <a:ln w="83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CD5BA" id="Line 8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8pt,14.1pt" to="52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DivgEAAGUDAAAOAAAAZHJzL2Uyb0RvYy54bWysU01v2zAMvQ/ofxB0b+x0S5EacXpI1l26&#10;LkC7H8BIsi1MFgVRiZ1/X0lxsq/bMB8EUSQfHx/p1ePYG3ZUnjTams9nJWfKCpTatjX//vZ0u+SM&#10;AlgJBq2q+UkRf1zffFgNrlJ32KGRyrMIYqkaXM27EFxVFCQ61QPN0CkbnQ36HkI0fVtID0NE701x&#10;V5b3xYBeOo9CEcXX7dnJ1xm/aZQI35qGVGCm5pFbyKfP5z6dxXoFVevBdVpMNOAfWPSgbSx6hdpC&#10;AHbw+i+oXguPhE2YCewLbBotVO4hdjMv/+jmtQOnci9RHHJXmej/wYqX48bufKIuRvvqnlH8IGZx&#10;04FtVSbwdnJxcPMkVTE4qq4pySC382w/fEUZY+AQMKswNr5PkLE/NmaxT1ex1RiYiI+L5aJcPsSZ&#10;iOibf7ovF7kCVJdk5yl8UdizdKm50TZpARUcnykkMlBdQtKzxSdtTJ6nsWyo+fLjwyInEBotkzOF&#10;kW/3G+PZEdJG5G+q+1tYQt4Cdee47DrviseDlblKp0B+nu4BtDnfIytjJ6WSOGkTqdqjPO38RcE4&#10;y0x/2ru0LL/aOfvn37F+BwAA//8DAFBLAwQUAAYACAAAACEA9J4hd90AAAAKAQAADwAAAGRycy9k&#10;b3ducmV2LnhtbEyPQUvDQBCF74L/YRnBm901JW2I2ZQqCIIiNOp9mx2TYHY2ZLdJ/PdOT/b4mI83&#10;3yt2i+vFhGPoPGm4XykQSLW3HTUaPj+e7zIQIRqypveEGn4xwK68vipMbv1MB5yq2AguoZAbDW2M&#10;Qy5lqFt0Jqz8gMS3bz86EzmOjbSjmbnc9TJRaiOd6Yg/tGbApxbrn+rkNMikfiGsYv82HR6Hr332&#10;+j6brda3N8v+AUTEJf7DcNZndSjZ6ehPZIPoOa/TDaMakiwBcQZUuuV1Rw1rlYIsC3k5ofwDAAD/&#10;/wMAUEsBAi0AFAAGAAgAAAAhALaDOJL+AAAA4QEAABMAAAAAAAAAAAAAAAAAAAAAAFtDb250ZW50&#10;X1R5cGVzXS54bWxQSwECLQAUAAYACAAAACEAOP0h/9YAAACUAQAACwAAAAAAAAAAAAAAAAAvAQAA&#10;X3JlbHMvLnJlbHNQSwECLQAUAAYACAAAACEAl5bQ4r4BAABlAwAADgAAAAAAAAAAAAAAAAAuAgAA&#10;ZHJzL2Uyb0RvYy54bWxQSwECLQAUAAYACAAAACEA9J4hd90AAAAKAQAADwAAAAAAAAAAAAAAAAAY&#10;BAAAZHJzL2Rvd25yZXYueG1sUEsFBgAAAAAEAAQA8wAAACIFAAAAAA==&#10;" strokeweight=".23319mm">
                <w10:wrap anchorx="page"/>
              </v:line>
            </w:pict>
          </mc:Fallback>
        </mc:AlternateContent>
      </w:r>
      <w:r w:rsidR="00E1606B">
        <w:rPr>
          <w:rFonts w:cs="Calibri"/>
          <w:b/>
          <w:bCs/>
          <w:noProof/>
          <w:sz w:val="24"/>
          <w:szCs w:val="24"/>
        </w:rPr>
        <w:t xml:space="preserve">Access Hub </w:t>
      </w:r>
      <w:r w:rsidR="00326599" w:rsidRPr="008A5E35">
        <w:rPr>
          <w:rFonts w:cs="Calibri"/>
          <w:b/>
          <w:bCs/>
          <w:noProof/>
          <w:sz w:val="24"/>
          <w:szCs w:val="24"/>
        </w:rPr>
        <w:t xml:space="preserve">Instructions for Student </w:t>
      </w:r>
      <w:r w:rsidR="007A4128">
        <w:rPr>
          <w:rFonts w:cs="Calibri"/>
          <w:b/>
          <w:bCs/>
          <w:noProof/>
          <w:sz w:val="24"/>
          <w:szCs w:val="24"/>
        </w:rPr>
        <w:t>Graduation or Withdrawal</w:t>
      </w:r>
      <w:r w:rsidR="00893E28" w:rsidRPr="008A5E35">
        <w:rPr>
          <w:rFonts w:cs="Calibri"/>
          <w:b/>
          <w:bCs/>
          <w:noProof/>
          <w:sz w:val="24"/>
          <w:szCs w:val="24"/>
        </w:rPr>
        <w:t xml:space="preserve"> </w:t>
      </w:r>
      <w:r w:rsidRPr="008A5E35">
        <w:rPr>
          <w:rFonts w:cs="Calibri"/>
          <w:b/>
          <w:sz w:val="24"/>
          <w:szCs w:val="24"/>
        </w:rPr>
        <w:tab/>
      </w:r>
      <w:r w:rsidRPr="008A5E35">
        <w:rPr>
          <w:rFonts w:cs="Calibri"/>
          <w:b/>
          <w:sz w:val="24"/>
          <w:szCs w:val="24"/>
        </w:rPr>
        <w:tab/>
      </w:r>
      <w:r w:rsidRPr="008A5E35">
        <w:rPr>
          <w:rFonts w:cs="Calibri"/>
          <w:b/>
          <w:sz w:val="24"/>
          <w:szCs w:val="24"/>
        </w:rPr>
        <w:tab/>
      </w:r>
    </w:p>
    <w:p w14:paraId="51C01B72" w14:textId="7C260678" w:rsidR="00E87BB8" w:rsidRPr="008A5E35" w:rsidRDefault="00E87BB8" w:rsidP="001B047D">
      <w:pPr>
        <w:spacing w:after="0" w:line="240" w:lineRule="auto"/>
        <w:rPr>
          <w:rFonts w:cs="Calibri"/>
          <w:b/>
          <w:bCs/>
        </w:rPr>
      </w:pPr>
    </w:p>
    <w:p w14:paraId="581A3956" w14:textId="756105FC" w:rsidR="00360D11" w:rsidRDefault="00360D11" w:rsidP="001B047D">
      <w:pPr>
        <w:spacing w:after="0" w:line="240" w:lineRule="auto"/>
        <w:rPr>
          <w:rFonts w:cs="Calibri"/>
        </w:rPr>
      </w:pPr>
      <w:r w:rsidRPr="007B4BB9">
        <w:rPr>
          <w:rFonts w:cs="Calibri"/>
        </w:rPr>
        <w:t xml:space="preserve">Graduations and withdrawals </w:t>
      </w:r>
      <w:r w:rsidR="000D6A6E" w:rsidRPr="007B4BB9">
        <w:rPr>
          <w:rFonts w:cs="Calibri"/>
        </w:rPr>
        <w:t>must</w:t>
      </w:r>
      <w:r w:rsidRPr="007B4BB9">
        <w:rPr>
          <w:rFonts w:cs="Calibri"/>
        </w:rPr>
        <w:t xml:space="preserve"> be recorded by the school and the entire audit file uploaded via the </w:t>
      </w:r>
      <w:r w:rsidR="000D6A6E" w:rsidRPr="007B4BB9">
        <w:rPr>
          <w:rFonts w:cs="Calibri"/>
        </w:rPr>
        <w:t xml:space="preserve">Access Hub </w:t>
      </w:r>
      <w:r w:rsidRPr="007B4BB9">
        <w:rPr>
          <w:rFonts w:cs="Calibri"/>
        </w:rPr>
        <w:t>Enrollment listing</w:t>
      </w:r>
      <w:r w:rsidR="000D6A6E" w:rsidRPr="007B4BB9">
        <w:rPr>
          <w:rFonts w:cs="Calibri"/>
        </w:rPr>
        <w:t xml:space="preserve"> </w:t>
      </w:r>
      <w:r w:rsidR="005549F5" w:rsidRPr="007B4BB9">
        <w:rPr>
          <w:rFonts w:cs="Calibri"/>
        </w:rPr>
        <w:t xml:space="preserve">within the required time frame established by 21 NCAC 14T.0501. </w:t>
      </w:r>
    </w:p>
    <w:p w14:paraId="05E612E5" w14:textId="77777777" w:rsidR="00EE0418" w:rsidRDefault="00EE0418" w:rsidP="001B047D">
      <w:pPr>
        <w:spacing w:after="0" w:line="240" w:lineRule="auto"/>
        <w:rPr>
          <w:rFonts w:cs="Calibri"/>
        </w:rPr>
      </w:pPr>
    </w:p>
    <w:p w14:paraId="0B2EC2B1" w14:textId="7FBC7403" w:rsidR="00EE0418" w:rsidRPr="00EE0418" w:rsidRDefault="00EE0418" w:rsidP="00EE0418">
      <w:pPr>
        <w:spacing w:after="0" w:line="240" w:lineRule="auto"/>
        <w:rPr>
          <w:rFonts w:cs="Calibri"/>
        </w:rPr>
      </w:pPr>
      <w:r w:rsidRPr="00EE0418">
        <w:rPr>
          <w:rFonts w:cs="Calibri"/>
        </w:rPr>
        <w:t>The items</w:t>
      </w:r>
      <w:r w:rsidR="00391540">
        <w:rPr>
          <w:rFonts w:cs="Calibri"/>
        </w:rPr>
        <w:t xml:space="preserve"> listed</w:t>
      </w:r>
      <w:r w:rsidRPr="00EE0418">
        <w:rPr>
          <w:rFonts w:cs="Calibri"/>
        </w:rPr>
        <w:t xml:space="preserve"> below are to be uploaded when reporting student graduations or withdrawals in the Access Hub via the Enrollment listing. Upload the student</w:t>
      </w:r>
      <w:r w:rsidR="00861E7F">
        <w:rPr>
          <w:rFonts w:cs="Calibri"/>
        </w:rPr>
        <w:t xml:space="preserve"> audit</w:t>
      </w:r>
      <w:r w:rsidRPr="00EE0418">
        <w:rPr>
          <w:rFonts w:cs="Calibri"/>
        </w:rPr>
        <w:t xml:space="preserve"> file on the Enrollment </w:t>
      </w:r>
      <w:proofErr w:type="gramStart"/>
      <w:r w:rsidRPr="00EE0418">
        <w:rPr>
          <w:rFonts w:cs="Calibri"/>
        </w:rPr>
        <w:t>listing</w:t>
      </w:r>
      <w:proofErr w:type="gramEnd"/>
      <w:r w:rsidRPr="00EE0418">
        <w:rPr>
          <w:rFonts w:cs="Calibri"/>
        </w:rPr>
        <w:t xml:space="preserve"> (next to the student’s name) before saving the graduation or withdrawal. </w:t>
      </w:r>
      <w:r w:rsidR="00D37A13">
        <w:rPr>
          <w:rFonts w:cs="Calibri"/>
        </w:rPr>
        <w:t>No changes or additional documents can be uploaded after saving the graduation or withdrawal</w:t>
      </w:r>
      <w:r w:rsidR="00391540">
        <w:rPr>
          <w:rFonts w:cs="Calibri"/>
        </w:rPr>
        <w:t>.</w:t>
      </w:r>
      <w:r w:rsidRPr="00EE0418">
        <w:rPr>
          <w:rFonts w:cs="Calibri"/>
        </w:rPr>
        <w:t xml:space="preserve"> </w:t>
      </w:r>
      <w:r w:rsidR="009E24A9" w:rsidRPr="007B4BB9">
        <w:rPr>
          <w:rFonts w:cs="Calibri"/>
        </w:rPr>
        <w:t>The school will be contacted regarding incomplete or incorrect submissions.</w:t>
      </w:r>
      <w:r w:rsidR="009E24A9">
        <w:rPr>
          <w:rFonts w:cs="Calibri"/>
        </w:rPr>
        <w:t xml:space="preserve"> </w:t>
      </w:r>
    </w:p>
    <w:p w14:paraId="63648966" w14:textId="77777777" w:rsidR="00EE0418" w:rsidRPr="007B4BB9" w:rsidRDefault="00EE0418" w:rsidP="001B047D">
      <w:pPr>
        <w:spacing w:after="0" w:line="240" w:lineRule="auto"/>
        <w:rPr>
          <w:rFonts w:cs="Calibri"/>
        </w:rPr>
      </w:pPr>
    </w:p>
    <w:p w14:paraId="75305CE0" w14:textId="0779D9AA" w:rsidR="00085BEE" w:rsidRPr="007B4BB9" w:rsidRDefault="00085BEE" w:rsidP="001B047D">
      <w:pPr>
        <w:spacing w:after="0" w:line="240" w:lineRule="auto"/>
        <w:rPr>
          <w:rFonts w:cs="Calibri"/>
        </w:rPr>
      </w:pPr>
      <w:r w:rsidRPr="007B4BB9">
        <w:rPr>
          <w:rFonts w:cs="Calibri"/>
        </w:rPr>
        <w:t>The audit file</w:t>
      </w:r>
      <w:r w:rsidR="00712268">
        <w:rPr>
          <w:rFonts w:cs="Calibri"/>
        </w:rPr>
        <w:t xml:space="preserve"> for graduations and withdrawals must contain</w:t>
      </w:r>
      <w:r w:rsidRPr="007B4BB9">
        <w:rPr>
          <w:rFonts w:cs="Calibri"/>
        </w:rPr>
        <w:t xml:space="preserve"> the following documents:</w:t>
      </w:r>
    </w:p>
    <w:p w14:paraId="63EBBCF8" w14:textId="6954E4E3" w:rsidR="00085BEE" w:rsidRPr="007B4BB9" w:rsidRDefault="00085BEE" w:rsidP="00085BEE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rPr>
          <w:rFonts w:cs="Calibri"/>
        </w:rPr>
        <w:t xml:space="preserve">Completed Board </w:t>
      </w:r>
      <w:r w:rsidR="00DF7850" w:rsidRPr="007B4BB9">
        <w:rPr>
          <w:rFonts w:cs="Calibri"/>
        </w:rPr>
        <w:t>Form</w:t>
      </w:r>
    </w:p>
    <w:p w14:paraId="6CBAF677" w14:textId="77777777" w:rsidR="00D540C9" w:rsidRPr="007B4BB9" w:rsidRDefault="00D540C9" w:rsidP="00D540C9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t>Detailed time records for in-school hours from enrollment date through last day of attendance with daily, weekly, and grand total hours.</w:t>
      </w:r>
    </w:p>
    <w:p w14:paraId="206E88AA" w14:textId="77777777" w:rsidR="00D540C9" w:rsidRPr="007B4BB9" w:rsidRDefault="00D540C9" w:rsidP="00D540C9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t>Detailed time records for online hours from enrollment date through last day of attendance with daily, weekly, and grand total hours. </w:t>
      </w:r>
    </w:p>
    <w:p w14:paraId="04B8CA2C" w14:textId="77777777" w:rsidR="00530941" w:rsidRPr="007B4BB9" w:rsidRDefault="00D540C9" w:rsidP="00530941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t>All Board required evaluations</w:t>
      </w:r>
    </w:p>
    <w:p w14:paraId="37698355" w14:textId="77777777" w:rsidR="00530941" w:rsidRPr="007B4BB9" w:rsidRDefault="00A808C2" w:rsidP="00530941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t>Documentation of field trip hours</w:t>
      </w:r>
    </w:p>
    <w:p w14:paraId="2631473E" w14:textId="77777777" w:rsidR="00530941" w:rsidRPr="007B4BB9" w:rsidRDefault="00A808C2" w:rsidP="00530941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t>Documentation of internship hours</w:t>
      </w:r>
    </w:p>
    <w:p w14:paraId="703AE26C" w14:textId="7E9324AD" w:rsidR="00A808C2" w:rsidRPr="007B4BB9" w:rsidRDefault="00A808C2" w:rsidP="00530941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7B4BB9">
        <w:t xml:space="preserve">Documentation of </w:t>
      </w:r>
      <w:r w:rsidR="00964AF3" w:rsidRPr="007B4BB9">
        <w:t>accepted hours from another school</w:t>
      </w:r>
      <w:r w:rsidR="00530941" w:rsidRPr="007B4BB9">
        <w:t>, including entrance exam</w:t>
      </w:r>
    </w:p>
    <w:p w14:paraId="16353CA3" w14:textId="77777777" w:rsidR="004134B3" w:rsidRPr="007B4BB9" w:rsidRDefault="004134B3" w:rsidP="001B047D">
      <w:pPr>
        <w:spacing w:after="0" w:line="240" w:lineRule="auto"/>
        <w:rPr>
          <w:rFonts w:cs="Calibri"/>
        </w:rPr>
      </w:pPr>
    </w:p>
    <w:p w14:paraId="4B168518" w14:textId="1D58B542" w:rsidR="009C09F7" w:rsidRDefault="0023426E" w:rsidP="001B047D">
      <w:pPr>
        <w:spacing w:after="0" w:line="240" w:lineRule="auto"/>
        <w:rPr>
          <w:rFonts w:cs="Calibri"/>
        </w:rPr>
      </w:pPr>
      <w:r w:rsidRPr="007B4BB9">
        <w:rPr>
          <w:rFonts w:cs="Calibri"/>
        </w:rPr>
        <w:t xml:space="preserve">Additional documents may be requested at any time. </w:t>
      </w:r>
    </w:p>
    <w:p w14:paraId="07822C0F" w14:textId="77777777" w:rsidR="005F0C12" w:rsidRDefault="005F0C12" w:rsidP="001B047D">
      <w:pPr>
        <w:spacing w:after="0" w:line="240" w:lineRule="auto"/>
        <w:rPr>
          <w:rFonts w:cs="Calibri"/>
        </w:rPr>
      </w:pPr>
    </w:p>
    <w:p w14:paraId="1BEC5958" w14:textId="77777777" w:rsidR="005F0C12" w:rsidRPr="007B4BB9" w:rsidRDefault="005F0C12" w:rsidP="005F0C12">
      <w:pPr>
        <w:spacing w:after="0" w:line="240" w:lineRule="auto"/>
        <w:rPr>
          <w:rFonts w:cs="Calibri"/>
        </w:rPr>
      </w:pPr>
      <w:r w:rsidRPr="007B4BB9">
        <w:rPr>
          <w:rFonts w:cs="Calibri"/>
        </w:rPr>
        <w:t xml:space="preserve">A demonstration video on the graduation and withdrawal recording process is available on the Board’s website under Schools. </w:t>
      </w:r>
    </w:p>
    <w:p w14:paraId="7971C054" w14:textId="77777777" w:rsidR="005F0C12" w:rsidRPr="007B4BB9" w:rsidRDefault="005F0C12" w:rsidP="001B047D">
      <w:pPr>
        <w:spacing w:after="0" w:line="240" w:lineRule="auto"/>
        <w:rPr>
          <w:rFonts w:cs="Calibri"/>
        </w:rPr>
      </w:pPr>
    </w:p>
    <w:sectPr w:rsidR="005F0C12" w:rsidRPr="007B4B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F7CB" w14:textId="77777777" w:rsidR="005A35DA" w:rsidRDefault="005A35DA" w:rsidP="00840E9E">
      <w:pPr>
        <w:spacing w:after="0" w:line="240" w:lineRule="auto"/>
      </w:pPr>
      <w:r>
        <w:separator/>
      </w:r>
    </w:p>
  </w:endnote>
  <w:endnote w:type="continuationSeparator" w:id="0">
    <w:p w14:paraId="2AB6CB98" w14:textId="77777777" w:rsidR="005A35DA" w:rsidRDefault="005A35DA" w:rsidP="0084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14DE" w14:textId="77777777" w:rsidR="007D2CEA" w:rsidRDefault="007D2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CC" w14:textId="3109CA69" w:rsidR="00BC031B" w:rsidRPr="00BC031B" w:rsidRDefault="00BC031B">
    <w:pPr>
      <w:pStyle w:val="Footer"/>
      <w:jc w:val="right"/>
      <w:rPr>
        <w:color w:val="747474" w:themeColor="background2" w:themeShade="80"/>
      </w:rPr>
    </w:pPr>
  </w:p>
  <w:p w14:paraId="2E74E514" w14:textId="0B217961" w:rsidR="00214D88" w:rsidRPr="00D30008" w:rsidRDefault="007D2CEA" w:rsidP="00214D88">
    <w:pPr>
      <w:pStyle w:val="Footer"/>
      <w:tabs>
        <w:tab w:val="clear" w:pos="4680"/>
        <w:tab w:val="clear" w:pos="9360"/>
        <w:tab w:val="left" w:pos="1392"/>
      </w:tabs>
      <w:rPr>
        <w:rFonts w:ascii="Calibri" w:hAnsi="Calibri" w:cs="Calibri"/>
        <w:color w:val="747474" w:themeColor="background2" w:themeShade="80"/>
        <w:sz w:val="16"/>
        <w:szCs w:val="16"/>
      </w:rPr>
    </w:pPr>
    <w:r>
      <w:rPr>
        <w:rFonts w:ascii="Calibri" w:hAnsi="Calibri" w:cs="Calibri"/>
        <w:color w:val="747474" w:themeColor="background2" w:themeShade="80"/>
        <w:sz w:val="16"/>
        <w:szCs w:val="16"/>
      </w:rPr>
      <w:t>v</w:t>
    </w:r>
    <w:r w:rsidR="00055380">
      <w:rPr>
        <w:rFonts w:ascii="Calibri" w:hAnsi="Calibri" w:cs="Calibri"/>
        <w:color w:val="747474" w:themeColor="background2" w:themeShade="80"/>
        <w:sz w:val="16"/>
        <w:szCs w:val="16"/>
      </w:rPr>
      <w:t>.</w:t>
    </w:r>
    <w:r w:rsidR="00D64A86">
      <w:rPr>
        <w:rFonts w:ascii="Calibri" w:hAnsi="Calibri" w:cs="Calibri"/>
        <w:color w:val="747474" w:themeColor="background2" w:themeShade="80"/>
        <w:sz w:val="16"/>
        <w:szCs w:val="16"/>
      </w:rPr>
      <w:t>01.12.26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EC57" w14:textId="77777777" w:rsidR="007D2CEA" w:rsidRDefault="007D2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9566" w14:textId="77777777" w:rsidR="005A35DA" w:rsidRDefault="005A35DA" w:rsidP="00840E9E">
      <w:pPr>
        <w:spacing w:after="0" w:line="240" w:lineRule="auto"/>
      </w:pPr>
      <w:r>
        <w:separator/>
      </w:r>
    </w:p>
  </w:footnote>
  <w:footnote w:type="continuationSeparator" w:id="0">
    <w:p w14:paraId="557F8C6E" w14:textId="77777777" w:rsidR="005A35DA" w:rsidRDefault="005A35DA" w:rsidP="0084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1520" w14:textId="77777777" w:rsidR="007D2CEA" w:rsidRDefault="007D2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2CDE" w14:textId="77777777" w:rsidR="007D2CEA" w:rsidRDefault="007D2C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280F" w14:textId="77777777" w:rsidR="007D2CEA" w:rsidRDefault="007D2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0D48"/>
    <w:multiLevelType w:val="hybridMultilevel"/>
    <w:tmpl w:val="EFCCF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7FE7"/>
    <w:multiLevelType w:val="hybridMultilevel"/>
    <w:tmpl w:val="71F09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72C0"/>
    <w:multiLevelType w:val="hybridMultilevel"/>
    <w:tmpl w:val="22B8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D6E9E"/>
    <w:multiLevelType w:val="hybridMultilevel"/>
    <w:tmpl w:val="CD04A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21881">
    <w:abstractNumId w:val="0"/>
  </w:num>
  <w:num w:numId="2" w16cid:durableId="670452224">
    <w:abstractNumId w:val="1"/>
  </w:num>
  <w:num w:numId="3" w16cid:durableId="1168910480">
    <w:abstractNumId w:val="2"/>
  </w:num>
  <w:num w:numId="4" w16cid:durableId="43917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7D"/>
    <w:rsid w:val="00032722"/>
    <w:rsid w:val="00052CE4"/>
    <w:rsid w:val="00055380"/>
    <w:rsid w:val="0005635D"/>
    <w:rsid w:val="0006281E"/>
    <w:rsid w:val="00070738"/>
    <w:rsid w:val="00085BEE"/>
    <w:rsid w:val="000934DB"/>
    <w:rsid w:val="00095882"/>
    <w:rsid w:val="000A33D7"/>
    <w:rsid w:val="000B6B07"/>
    <w:rsid w:val="000C6876"/>
    <w:rsid w:val="000D6A6E"/>
    <w:rsid w:val="00165C00"/>
    <w:rsid w:val="00170945"/>
    <w:rsid w:val="00180659"/>
    <w:rsid w:val="00181971"/>
    <w:rsid w:val="00182622"/>
    <w:rsid w:val="001B047D"/>
    <w:rsid w:val="001B3DAB"/>
    <w:rsid w:val="001D68C2"/>
    <w:rsid w:val="001E4A94"/>
    <w:rsid w:val="001E675F"/>
    <w:rsid w:val="002033DD"/>
    <w:rsid w:val="00214D88"/>
    <w:rsid w:val="0023426E"/>
    <w:rsid w:val="00234335"/>
    <w:rsid w:val="00257078"/>
    <w:rsid w:val="0027254E"/>
    <w:rsid w:val="002856FB"/>
    <w:rsid w:val="002A5BCE"/>
    <w:rsid w:val="002C3FC0"/>
    <w:rsid w:val="002C6D44"/>
    <w:rsid w:val="002D36CD"/>
    <w:rsid w:val="002F0E7A"/>
    <w:rsid w:val="002F5AD6"/>
    <w:rsid w:val="002F719A"/>
    <w:rsid w:val="0031289D"/>
    <w:rsid w:val="00321478"/>
    <w:rsid w:val="00326599"/>
    <w:rsid w:val="0034790A"/>
    <w:rsid w:val="00360915"/>
    <w:rsid w:val="00360D11"/>
    <w:rsid w:val="0036367A"/>
    <w:rsid w:val="00363DC7"/>
    <w:rsid w:val="003749A0"/>
    <w:rsid w:val="00381CD8"/>
    <w:rsid w:val="00391540"/>
    <w:rsid w:val="003F7BBA"/>
    <w:rsid w:val="00405E2F"/>
    <w:rsid w:val="004134B3"/>
    <w:rsid w:val="004321CE"/>
    <w:rsid w:val="00462B83"/>
    <w:rsid w:val="00470957"/>
    <w:rsid w:val="004B182E"/>
    <w:rsid w:val="004D6668"/>
    <w:rsid w:val="004D6D6D"/>
    <w:rsid w:val="004E3FDE"/>
    <w:rsid w:val="004F0AB6"/>
    <w:rsid w:val="00513B8A"/>
    <w:rsid w:val="00517BDF"/>
    <w:rsid w:val="00521A7F"/>
    <w:rsid w:val="00530941"/>
    <w:rsid w:val="00541F39"/>
    <w:rsid w:val="005547EB"/>
    <w:rsid w:val="005549F5"/>
    <w:rsid w:val="005567B2"/>
    <w:rsid w:val="005762C2"/>
    <w:rsid w:val="0058626B"/>
    <w:rsid w:val="005A0401"/>
    <w:rsid w:val="005A35DA"/>
    <w:rsid w:val="005A546D"/>
    <w:rsid w:val="005B2D23"/>
    <w:rsid w:val="005B6762"/>
    <w:rsid w:val="005B762B"/>
    <w:rsid w:val="005D046C"/>
    <w:rsid w:val="005E104F"/>
    <w:rsid w:val="005E5FAD"/>
    <w:rsid w:val="005F0C12"/>
    <w:rsid w:val="006150BC"/>
    <w:rsid w:val="0062116B"/>
    <w:rsid w:val="00634B0D"/>
    <w:rsid w:val="0064321B"/>
    <w:rsid w:val="00684423"/>
    <w:rsid w:val="006856D3"/>
    <w:rsid w:val="006A6475"/>
    <w:rsid w:val="006E6CF4"/>
    <w:rsid w:val="00702157"/>
    <w:rsid w:val="00712268"/>
    <w:rsid w:val="00722E22"/>
    <w:rsid w:val="00736F8B"/>
    <w:rsid w:val="00784460"/>
    <w:rsid w:val="00796B77"/>
    <w:rsid w:val="007A4128"/>
    <w:rsid w:val="007B4BB9"/>
    <w:rsid w:val="007B526A"/>
    <w:rsid w:val="007D2CEA"/>
    <w:rsid w:val="007E3347"/>
    <w:rsid w:val="007E382E"/>
    <w:rsid w:val="007E7A01"/>
    <w:rsid w:val="00820C10"/>
    <w:rsid w:val="00822464"/>
    <w:rsid w:val="00824B21"/>
    <w:rsid w:val="00831F64"/>
    <w:rsid w:val="00840E9E"/>
    <w:rsid w:val="0084106C"/>
    <w:rsid w:val="008503EA"/>
    <w:rsid w:val="00861E7F"/>
    <w:rsid w:val="00865380"/>
    <w:rsid w:val="00872608"/>
    <w:rsid w:val="008824D2"/>
    <w:rsid w:val="00893E28"/>
    <w:rsid w:val="00894678"/>
    <w:rsid w:val="008A3C16"/>
    <w:rsid w:val="008A5E35"/>
    <w:rsid w:val="008B640A"/>
    <w:rsid w:val="009157E1"/>
    <w:rsid w:val="00930346"/>
    <w:rsid w:val="009422A7"/>
    <w:rsid w:val="00943713"/>
    <w:rsid w:val="009510B6"/>
    <w:rsid w:val="009511B0"/>
    <w:rsid w:val="00957F46"/>
    <w:rsid w:val="00964AF3"/>
    <w:rsid w:val="00980CA9"/>
    <w:rsid w:val="009811E5"/>
    <w:rsid w:val="009907B9"/>
    <w:rsid w:val="009943EC"/>
    <w:rsid w:val="009A4B1F"/>
    <w:rsid w:val="009A73AC"/>
    <w:rsid w:val="009C09F7"/>
    <w:rsid w:val="009C6679"/>
    <w:rsid w:val="009D1791"/>
    <w:rsid w:val="009D74C1"/>
    <w:rsid w:val="009E24A9"/>
    <w:rsid w:val="009F65DD"/>
    <w:rsid w:val="00A15478"/>
    <w:rsid w:val="00A6258B"/>
    <w:rsid w:val="00A7097C"/>
    <w:rsid w:val="00A808C2"/>
    <w:rsid w:val="00A91611"/>
    <w:rsid w:val="00A956D0"/>
    <w:rsid w:val="00AA1CD4"/>
    <w:rsid w:val="00AD473A"/>
    <w:rsid w:val="00AE544C"/>
    <w:rsid w:val="00AF1461"/>
    <w:rsid w:val="00B06B76"/>
    <w:rsid w:val="00B252DA"/>
    <w:rsid w:val="00B33707"/>
    <w:rsid w:val="00B617D4"/>
    <w:rsid w:val="00B76333"/>
    <w:rsid w:val="00B91D35"/>
    <w:rsid w:val="00BA7F93"/>
    <w:rsid w:val="00BC031B"/>
    <w:rsid w:val="00BE4ACC"/>
    <w:rsid w:val="00BE4F87"/>
    <w:rsid w:val="00BE78D9"/>
    <w:rsid w:val="00BF1F4A"/>
    <w:rsid w:val="00BF4E11"/>
    <w:rsid w:val="00C33C67"/>
    <w:rsid w:val="00C44075"/>
    <w:rsid w:val="00C51C39"/>
    <w:rsid w:val="00C56704"/>
    <w:rsid w:val="00C842B4"/>
    <w:rsid w:val="00C87249"/>
    <w:rsid w:val="00CB6FE3"/>
    <w:rsid w:val="00CE2C79"/>
    <w:rsid w:val="00CE5DD2"/>
    <w:rsid w:val="00D30008"/>
    <w:rsid w:val="00D37A13"/>
    <w:rsid w:val="00D44A33"/>
    <w:rsid w:val="00D540C9"/>
    <w:rsid w:val="00D56370"/>
    <w:rsid w:val="00D57148"/>
    <w:rsid w:val="00D64A86"/>
    <w:rsid w:val="00D82730"/>
    <w:rsid w:val="00DC252B"/>
    <w:rsid w:val="00DD551B"/>
    <w:rsid w:val="00DF7850"/>
    <w:rsid w:val="00E05800"/>
    <w:rsid w:val="00E1606B"/>
    <w:rsid w:val="00E270CB"/>
    <w:rsid w:val="00E313F2"/>
    <w:rsid w:val="00E87BB8"/>
    <w:rsid w:val="00E93ACB"/>
    <w:rsid w:val="00EA44AB"/>
    <w:rsid w:val="00EC11EE"/>
    <w:rsid w:val="00ED2E04"/>
    <w:rsid w:val="00EE0418"/>
    <w:rsid w:val="00F175CF"/>
    <w:rsid w:val="00F216F1"/>
    <w:rsid w:val="00F26018"/>
    <w:rsid w:val="00F63E6B"/>
    <w:rsid w:val="00F8570E"/>
    <w:rsid w:val="00F86511"/>
    <w:rsid w:val="00FD196F"/>
    <w:rsid w:val="00FD30F9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27B88"/>
  <w15:chartTrackingRefBased/>
  <w15:docId w15:val="{046182E8-1D7F-475D-9081-3D395373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4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04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4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E9E"/>
  </w:style>
  <w:style w:type="paragraph" w:styleId="Footer">
    <w:name w:val="footer"/>
    <w:basedOn w:val="Normal"/>
    <w:link w:val="FooterChar"/>
    <w:uiPriority w:val="99"/>
    <w:unhideWhenUsed/>
    <w:rsid w:val="0084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A774B18F65448EA8554DE08EDBAB" ma:contentTypeVersion="18" ma:contentTypeDescription="Create a new document." ma:contentTypeScope="" ma:versionID="ffc44e3862c13df0becee0f43831d521">
  <xsd:schema xmlns:xsd="http://www.w3.org/2001/XMLSchema" xmlns:xs="http://www.w3.org/2001/XMLSchema" xmlns:p="http://schemas.microsoft.com/office/2006/metadata/properties" xmlns:ns2="7123d68c-fa77-466c-9ceb-542bf21dbb63" xmlns:ns3="dd5d8eb0-6f98-4474-94b3-0ef52b24b510" targetNamespace="http://schemas.microsoft.com/office/2006/metadata/properties" ma:root="true" ma:fieldsID="5acaed7de768b90c50ff5fc3447a2ab3" ns2:_="" ns3:_="">
    <xsd:import namespace="7123d68c-fa77-466c-9ceb-542bf21dbb63"/>
    <xsd:import namespace="dd5d8eb0-6f98-4474-94b3-0ef52b24b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3d68c-fa77-466c-9ceb-542bf21db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13ed76-714c-48c4-8b3d-ae7c9eb7e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8eb0-6f98-4474-94b3-0ef52b24b5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ed2fe1-7fd4-4a46-8a0d-218d5a091243}" ma:internalName="TaxCatchAll" ma:showField="CatchAllData" ma:web="dd5d8eb0-6f98-4474-94b3-0ef52b24b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d8eb0-6f98-4474-94b3-0ef52b24b510" xsi:nil="true"/>
    <lcf76f155ced4ddcb4097134ff3c332f xmlns="7123d68c-fa77-466c-9ceb-542bf21db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DA450-55E5-4798-8713-7EF8CF3C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3d68c-fa77-466c-9ceb-542bf21dbb63"/>
    <ds:schemaRef ds:uri="dd5d8eb0-6f98-4474-94b3-0ef52b24b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94C3E-BF37-4112-86F6-767A1789B9BC}">
  <ds:schemaRefs>
    <ds:schemaRef ds:uri="http://schemas.microsoft.com/office/2006/metadata/properties"/>
    <ds:schemaRef ds:uri="http://schemas.microsoft.com/office/infopath/2007/PartnerControls"/>
    <ds:schemaRef ds:uri="dd5d8eb0-6f98-4474-94b3-0ef52b24b510"/>
    <ds:schemaRef ds:uri="7123d68c-fa77-466c-9ceb-542bf21dbb63"/>
  </ds:schemaRefs>
</ds:datastoreItem>
</file>

<file path=customXml/itemProps3.xml><?xml version="1.0" encoding="utf-8"?>
<ds:datastoreItem xmlns:ds="http://schemas.openxmlformats.org/officeDocument/2006/customXml" ds:itemID="{AC849A06-F272-4875-B0D7-0019A0B23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Sharpe</dc:creator>
  <cp:keywords/>
  <dc:description/>
  <cp:lastModifiedBy>Stefanie Kuzdrall</cp:lastModifiedBy>
  <cp:revision>2</cp:revision>
  <cp:lastPrinted>2025-12-18T11:33:00Z</cp:lastPrinted>
  <dcterms:created xsi:type="dcterms:W3CDTF">2026-01-13T11:21:00Z</dcterms:created>
  <dcterms:modified xsi:type="dcterms:W3CDTF">2026-01-13T11:21:00Z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0x01010072E2A774B18F65448EA8554DE08EDBAB</vt:lpwstr>
  </property>
  <property fmtid="{D5CDD505-2E9C-101B-9397-08002B2CF9AE}" pid="3" name="MediaServiceImageTags">
    <vt:lpwstr/>
  </property>
</Properties>
</file>